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C3" w:rsidRDefault="00CB0DC3">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CB0DC3" w:rsidRDefault="00CB0DC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B0DC3">
        <w:tc>
          <w:tcPr>
            <w:tcW w:w="4677" w:type="dxa"/>
            <w:tcMar>
              <w:top w:w="0" w:type="dxa"/>
              <w:left w:w="0" w:type="dxa"/>
              <w:bottom w:w="0" w:type="dxa"/>
              <w:right w:w="0" w:type="dxa"/>
            </w:tcMar>
          </w:tcPr>
          <w:p w:rsidR="00CB0DC3" w:rsidRDefault="00CB0DC3">
            <w:pPr>
              <w:widowControl w:val="0"/>
              <w:autoSpaceDE w:val="0"/>
              <w:autoSpaceDN w:val="0"/>
              <w:adjustRightInd w:val="0"/>
              <w:spacing w:after="0" w:line="240" w:lineRule="auto"/>
              <w:rPr>
                <w:rFonts w:ascii="Calibri" w:hAnsi="Calibri" w:cs="Calibri"/>
              </w:rPr>
            </w:pPr>
            <w:r>
              <w:rPr>
                <w:rFonts w:ascii="Calibri" w:hAnsi="Calibri" w:cs="Calibri"/>
              </w:rPr>
              <w:t>28 декабря 2009 года</w:t>
            </w:r>
          </w:p>
        </w:tc>
        <w:tc>
          <w:tcPr>
            <w:tcW w:w="4677" w:type="dxa"/>
            <w:tcMar>
              <w:top w:w="0" w:type="dxa"/>
              <w:left w:w="0" w:type="dxa"/>
              <w:bottom w:w="0" w:type="dxa"/>
              <w:right w:w="0" w:type="dxa"/>
            </w:tcMar>
          </w:tcPr>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N 381-ФЗ</w:t>
            </w:r>
          </w:p>
        </w:tc>
      </w:tr>
    </w:tbl>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jc w:val="center"/>
        <w:rPr>
          <w:rFonts w:ascii="Calibri" w:hAnsi="Calibri" w:cs="Calibri"/>
        </w:rPr>
      </w:pPr>
    </w:p>
    <w:p w:rsidR="00CB0DC3" w:rsidRDefault="00CB0D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B0DC3" w:rsidRDefault="00CB0DC3">
      <w:pPr>
        <w:widowControl w:val="0"/>
        <w:autoSpaceDE w:val="0"/>
        <w:autoSpaceDN w:val="0"/>
        <w:adjustRightInd w:val="0"/>
        <w:spacing w:after="0" w:line="240" w:lineRule="auto"/>
        <w:jc w:val="center"/>
        <w:rPr>
          <w:rFonts w:ascii="Calibri" w:hAnsi="Calibri" w:cs="Calibri"/>
          <w:b/>
          <w:bCs/>
        </w:rPr>
      </w:pPr>
    </w:p>
    <w:p w:rsidR="00CB0DC3" w:rsidRDefault="00CB0D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B0DC3" w:rsidRDefault="00CB0DC3">
      <w:pPr>
        <w:widowControl w:val="0"/>
        <w:autoSpaceDE w:val="0"/>
        <w:autoSpaceDN w:val="0"/>
        <w:adjustRightInd w:val="0"/>
        <w:spacing w:after="0" w:line="240" w:lineRule="auto"/>
        <w:jc w:val="center"/>
        <w:rPr>
          <w:rFonts w:ascii="Calibri" w:hAnsi="Calibri" w:cs="Calibri"/>
          <w:b/>
          <w:bCs/>
        </w:rPr>
      </w:pPr>
    </w:p>
    <w:p w:rsidR="00CB0DC3" w:rsidRDefault="00CB0D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ГОСУДАРСТВЕННОГО РЕГУЛИРОВАНИЯ</w:t>
      </w:r>
    </w:p>
    <w:p w:rsidR="00CB0DC3" w:rsidRDefault="00CB0D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ДЕЯТЕЛЬНОСТИ В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18 декабря 2009 года</w:t>
      </w:r>
    </w:p>
    <w:p w:rsidR="00CB0DC3" w:rsidRDefault="00CB0DC3">
      <w:pPr>
        <w:widowControl w:val="0"/>
        <w:autoSpaceDE w:val="0"/>
        <w:autoSpaceDN w:val="0"/>
        <w:adjustRightInd w:val="0"/>
        <w:spacing w:after="0" w:line="240" w:lineRule="auto"/>
        <w:jc w:val="right"/>
        <w:rPr>
          <w:rFonts w:ascii="Calibri" w:hAnsi="Calibri" w:cs="Calibri"/>
        </w:rPr>
      </w:pPr>
    </w:p>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2009 года</w:t>
      </w:r>
    </w:p>
    <w:p w:rsidR="00CB0DC3" w:rsidRDefault="00CB0DC3">
      <w:pPr>
        <w:widowControl w:val="0"/>
        <w:autoSpaceDE w:val="0"/>
        <w:autoSpaceDN w:val="0"/>
        <w:adjustRightInd w:val="0"/>
        <w:spacing w:after="0" w:line="240" w:lineRule="auto"/>
        <w:jc w:val="center"/>
        <w:rPr>
          <w:rFonts w:ascii="Calibri" w:hAnsi="Calibri" w:cs="Calibri"/>
        </w:rPr>
      </w:pPr>
    </w:p>
    <w:p w:rsidR="00CB0DC3" w:rsidRDefault="00CB0DC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B0DC3" w:rsidRDefault="00CB0D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23.12.2010 </w:t>
      </w:r>
      <w:hyperlink r:id="rId4" w:history="1">
        <w:r>
          <w:rPr>
            <w:rFonts w:ascii="Calibri" w:hAnsi="Calibri" w:cs="Calibri"/>
            <w:color w:val="0000FF"/>
          </w:rPr>
          <w:t>N 369-ФЗ</w:t>
        </w:r>
      </w:hyperlink>
      <w:r>
        <w:rPr>
          <w:rFonts w:ascii="Calibri" w:hAnsi="Calibri" w:cs="Calibri"/>
        </w:rPr>
        <w:t>,</w:t>
      </w:r>
    </w:p>
    <w:p w:rsidR="00CB0DC3" w:rsidRDefault="00CB0D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327-ФЗ</w:t>
        </w:r>
      </w:hyperlink>
      <w:r>
        <w:rPr>
          <w:rFonts w:ascii="Calibri" w:hAnsi="Calibri" w:cs="Calibri"/>
        </w:rPr>
        <w:t xml:space="preserve">, от 30.12.2012 </w:t>
      </w:r>
      <w:hyperlink r:id="rId6" w:history="1">
        <w:r>
          <w:rPr>
            <w:rFonts w:ascii="Calibri" w:hAnsi="Calibri" w:cs="Calibri"/>
            <w:color w:val="0000FF"/>
          </w:rPr>
          <w:t>N 318-ФЗ</w:t>
        </w:r>
      </w:hyperlink>
      <w:r>
        <w:rPr>
          <w:rFonts w:ascii="Calibri" w:hAnsi="Calibri" w:cs="Calibri"/>
        </w:rPr>
        <w:t>,</w:t>
      </w:r>
    </w:p>
    <w:p w:rsidR="00CB0DC3" w:rsidRDefault="00CB0D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446-ФЗ</w:t>
        </w:r>
      </w:hyperlink>
      <w:r>
        <w:rPr>
          <w:rFonts w:ascii="Calibri" w:hAnsi="Calibri" w:cs="Calibri"/>
        </w:rPr>
        <w:t xml:space="preserve">, от 29.12.2014 </w:t>
      </w:r>
      <w:hyperlink r:id="rId8" w:history="1">
        <w:r>
          <w:rPr>
            <w:rFonts w:ascii="Calibri" w:hAnsi="Calibri" w:cs="Calibri"/>
            <w:color w:val="0000FF"/>
          </w:rPr>
          <w:t>N 485-ФЗ</w:t>
        </w:r>
      </w:hyperlink>
      <w:r>
        <w:rPr>
          <w:rFonts w:ascii="Calibri" w:hAnsi="Calibri" w:cs="Calibri"/>
        </w:rPr>
        <w:t>,</w:t>
      </w:r>
    </w:p>
    <w:p w:rsidR="00CB0DC3" w:rsidRDefault="00CB0D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9" w:history="1">
        <w:r>
          <w:rPr>
            <w:rFonts w:ascii="Calibri" w:hAnsi="Calibri" w:cs="Calibri"/>
            <w:color w:val="0000FF"/>
          </w:rPr>
          <w:t>N 493-ФЗ</w:t>
        </w:r>
      </w:hyperlink>
      <w:r>
        <w:rPr>
          <w:rFonts w:ascii="Calibri" w:hAnsi="Calibri" w:cs="Calibri"/>
        </w:rPr>
        <w:t>)</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jc w:val="center"/>
        <w:outlineLvl w:val="0"/>
        <w:rPr>
          <w:rFonts w:ascii="Calibri" w:hAnsi="Calibri" w:cs="Calibri"/>
          <w:b/>
          <w:bCs/>
        </w:rPr>
      </w:pPr>
      <w:bookmarkStart w:id="1" w:name="Par25"/>
      <w:bookmarkEnd w:id="1"/>
      <w:r>
        <w:rPr>
          <w:rFonts w:ascii="Calibri" w:hAnsi="Calibri" w:cs="Calibri"/>
          <w:b/>
          <w:bCs/>
        </w:rPr>
        <w:t>Глава 1. ОБЩИЕ ПОЛОЖЕНИЯ</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2" w:name="Par27"/>
      <w:bookmarkEnd w:id="2"/>
      <w:r>
        <w:rPr>
          <w:rFonts w:ascii="Calibri" w:hAnsi="Calibri" w:cs="Calibri"/>
        </w:rPr>
        <w:t>Статья 1. Цели и сфера применения настоящего Федерального закона</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настоящего Федерального закона являются: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Положения настоящего Федерального закона не применяются к отношениям, связанным с организацией и осуществлением:</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внешнеторговой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деятельности по проведению организованных торгов;</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 w:history="1">
        <w:r>
          <w:rPr>
            <w:rFonts w:ascii="Calibri" w:hAnsi="Calibri" w:cs="Calibri"/>
            <w:color w:val="0000FF"/>
          </w:rPr>
          <w:t>закона</w:t>
        </w:r>
      </w:hyperlink>
      <w:r>
        <w:rPr>
          <w:rFonts w:ascii="Calibri" w:hAnsi="Calibri" w:cs="Calibri"/>
        </w:rPr>
        <w:t xml:space="preserve"> от 21.11.2011 N 327-ФЗ)</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деятельности по продаже товаров на розничных рынках;</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2. Основные понятия, используемые в настоящем Федеральном законе</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торговая деятельность (далее также - торговля) - вид предпринимательской деятельности, связанный с приобретением и продажей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30.12.2012 N 318-ФЗ)</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30.12.2012 N 318-ФЗ)</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4" w:name="Par59"/>
      <w:bookmarkEnd w:id="4"/>
      <w:r>
        <w:rPr>
          <w:rFonts w:ascii="Calibri" w:hAnsi="Calibri" w:cs="Calibri"/>
        </w:rPr>
        <w:t>Статья 3. Правовое регулирование отношений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в области торговой деятельности осуществляется </w:t>
      </w:r>
      <w:r>
        <w:rPr>
          <w:rFonts w:ascii="Calibri" w:hAnsi="Calibri" w:cs="Calibri"/>
        </w:rPr>
        <w:lastRenderedPageBreak/>
        <w:t xml:space="preserve">Гражданским </w:t>
      </w:r>
      <w:hyperlink r:id="rId13"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w:t>
      </w:r>
      <w:hyperlink r:id="rId14" w:history="1">
        <w:r>
          <w:rPr>
            <w:rFonts w:ascii="Calibri" w:hAnsi="Calibri" w:cs="Calibri"/>
            <w:color w:val="0000FF"/>
          </w:rPr>
          <w:t>Законом</w:t>
        </w:r>
      </w:hyperlink>
      <w:r>
        <w:rPr>
          <w:rFonts w:ascii="Calibri" w:hAnsi="Calibri" w:cs="Calibri"/>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15" w:history="1">
        <w:r>
          <w:rPr>
            <w:rFonts w:ascii="Calibri" w:hAnsi="Calibri" w:cs="Calibri"/>
            <w:color w:val="0000FF"/>
          </w:rPr>
          <w:t>законом</w:t>
        </w:r>
      </w:hyperlink>
      <w:r>
        <w:rPr>
          <w:rFonts w:ascii="Calibri" w:hAnsi="Calibri" w:cs="Calibri"/>
        </w:rPr>
        <w:t xml:space="preserve"> от 30 декабря 2006 года N 271-ФЗ "О розничных рынках и о внесении изменений в Трудовой кодекс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5" w:name="Par65"/>
      <w:bookmarkEnd w:id="5"/>
      <w:r>
        <w:rPr>
          <w:rFonts w:ascii="Calibri" w:hAnsi="Calibri" w:cs="Calibri"/>
        </w:rPr>
        <w:t>Статья 4. Методы государственного регулирования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1. Государственное регулирование торговой деятельности осуществляется посредством:</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требований к ее организации и осуществлению;</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антимонопольного регулирования в этой области;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информационного обеспечения в этой области;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государственного контроля (надзора), муниципального контроля в этой области.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применение не предусмотренных </w:t>
      </w:r>
      <w:hyperlink w:anchor="Par67" w:history="1">
        <w:r>
          <w:rPr>
            <w:rFonts w:ascii="Calibri" w:hAnsi="Calibri" w:cs="Calibri"/>
            <w:color w:val="0000FF"/>
          </w:rPr>
          <w:t>частью 1</w:t>
        </w:r>
      </w:hyperlink>
      <w:r>
        <w:rPr>
          <w:rFonts w:ascii="Calibri" w:hAnsi="Calibri" w:cs="Calibri"/>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16" w:history="1">
        <w:r>
          <w:rPr>
            <w:rFonts w:ascii="Calibri" w:hAnsi="Calibri" w:cs="Calibri"/>
            <w:color w:val="0000FF"/>
          </w:rPr>
          <w:t>законами</w:t>
        </w:r>
      </w:hyperlink>
      <w:r>
        <w:rPr>
          <w:rFonts w:ascii="Calibri" w:hAnsi="Calibri" w:cs="Calibri"/>
        </w:rPr>
        <w:t>.</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проведения государственной политики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17" w:history="1">
        <w:r>
          <w:rPr>
            <w:rFonts w:ascii="Calibri" w:hAnsi="Calibri" w:cs="Calibri"/>
            <w:color w:val="0000FF"/>
          </w:rPr>
          <w:t>методики</w:t>
        </w:r>
      </w:hyperlink>
      <w:r>
        <w:rPr>
          <w:rFonts w:ascii="Calibri" w:hAnsi="Calibri" w:cs="Calibri"/>
        </w:rPr>
        <w:t xml:space="preserve"> расчета и </w:t>
      </w:r>
      <w:hyperlink r:id="rId18" w:history="1">
        <w:r>
          <w:rPr>
            <w:rFonts w:ascii="Calibri" w:hAnsi="Calibri" w:cs="Calibri"/>
            <w:color w:val="0000FF"/>
          </w:rPr>
          <w:t>порядка</w:t>
        </w:r>
      </w:hyperlink>
      <w:r>
        <w:rPr>
          <w:rFonts w:ascii="Calibri" w:hAnsi="Calibri" w:cs="Calibri"/>
        </w:rPr>
        <w:t xml:space="preserve"> установления субъектами Российской Федерации нормативов минимальной обеспеченности населения площадью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19" w:history="1">
        <w:r>
          <w:rPr>
            <w:rFonts w:ascii="Calibri" w:hAnsi="Calibri" w:cs="Calibri"/>
            <w:color w:val="0000FF"/>
          </w:rPr>
          <w:t>методики</w:t>
        </w:r>
      </w:hyperlink>
      <w:r>
        <w:rPr>
          <w:rFonts w:ascii="Calibri" w:hAnsi="Calibri" w:cs="Calibri"/>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w:t>
      </w:r>
      <w:hyperlink r:id="rId21" w:history="1">
        <w:r>
          <w:rPr>
            <w:rFonts w:ascii="Calibri" w:hAnsi="Calibri" w:cs="Calibri"/>
            <w:color w:val="0000FF"/>
          </w:rPr>
          <w:t>методических рекомендаций</w:t>
        </w:r>
      </w:hyperlink>
      <w:r>
        <w:rPr>
          <w:rFonts w:ascii="Calibri" w:hAnsi="Calibri" w:cs="Calibri"/>
        </w:rPr>
        <w:t xml:space="preserve"> по разработке региональных программ развития торговли;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w:t>
      </w:r>
      <w:hyperlink r:id="rId22" w:history="1">
        <w:r>
          <w:rPr>
            <w:rFonts w:ascii="Calibri" w:hAnsi="Calibri" w:cs="Calibri"/>
            <w:color w:val="0000FF"/>
          </w:rPr>
          <w:t>формы</w:t>
        </w:r>
      </w:hyperlink>
      <w:r>
        <w:rPr>
          <w:rFonts w:ascii="Calibri" w:hAnsi="Calibri" w:cs="Calibri"/>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w:t>
      </w:r>
      <w:r>
        <w:rPr>
          <w:rFonts w:ascii="Calibri" w:hAnsi="Calibri" w:cs="Calibri"/>
        </w:rPr>
        <w:lastRenderedPageBreak/>
        <w:t xml:space="preserve">субъекта Российской Федерации (далее - торговый реестр), </w:t>
      </w:r>
      <w:hyperlink r:id="rId23" w:history="1">
        <w:r>
          <w:rPr>
            <w:rFonts w:ascii="Calibri" w:hAnsi="Calibri" w:cs="Calibri"/>
            <w:color w:val="0000FF"/>
          </w:rPr>
          <w:t>порядка</w:t>
        </w:r>
      </w:hyperlink>
      <w:r>
        <w:rPr>
          <w:rFonts w:ascii="Calibri" w:hAnsi="Calibri" w:cs="Calibri"/>
        </w:rPr>
        <w:t xml:space="preserve"> его формирования и </w:t>
      </w:r>
      <w:hyperlink r:id="rId24" w:history="1">
        <w:r>
          <w:rPr>
            <w:rFonts w:ascii="Calibri" w:hAnsi="Calibri" w:cs="Calibri"/>
            <w:color w:val="0000FF"/>
          </w:rPr>
          <w:t>порядка</w:t>
        </w:r>
      </w:hyperlink>
      <w:r>
        <w:rPr>
          <w:rFonts w:ascii="Calibri" w:hAnsi="Calibri" w:cs="Calibri"/>
        </w:rPr>
        <w:t xml:space="preserve"> предоставления информации, содержащейся в торговом реестре;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8" w:name="Par87"/>
      <w:bookmarkEnd w:id="8"/>
      <w:r>
        <w:rPr>
          <w:rFonts w:ascii="Calibri" w:hAnsi="Calibri" w:cs="Calibri"/>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государственной политики в области торговой деятельности на территории субъекта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нормативов минимальной обеспеченности населения площадью торговых объектов для субъекта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Федеральным законом полномочия.</w:t>
      </w: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указанное в части 2 статьи 6 полномочие органов местного самоуправления на территории Республики Крым </w:t>
      </w:r>
      <w:hyperlink w:anchor="Par318" w:history="1">
        <w:r>
          <w:rPr>
            <w:rFonts w:ascii="Calibri" w:hAnsi="Calibri" w:cs="Calibri"/>
            <w:color w:val="0000FF"/>
          </w:rPr>
          <w:t>осуществляется</w:t>
        </w:r>
      </w:hyperlink>
      <w:r>
        <w:rPr>
          <w:rFonts w:ascii="Calibri" w:hAnsi="Calibri" w:cs="Calibri"/>
        </w:rPr>
        <w:t xml:space="preserve"> в соответствии с законом Республики Крым.</w:t>
      </w: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9" w:name="Par100"/>
      <w:bookmarkEnd w:id="9"/>
      <w:r>
        <w:rPr>
          <w:rFonts w:ascii="Calibri" w:hAnsi="Calibri" w:cs="Calibri"/>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31.12.2014 N 493-ФЗ)</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26"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 w:history="1">
        <w:r>
          <w:rPr>
            <w:rFonts w:ascii="Calibri" w:hAnsi="Calibri" w:cs="Calibri"/>
            <w:color w:val="0000FF"/>
          </w:rPr>
          <w:t>законом</w:t>
        </w:r>
      </w:hyperlink>
      <w:r>
        <w:rPr>
          <w:rFonts w:ascii="Calibri" w:hAnsi="Calibri" w:cs="Calibri"/>
        </w:rPr>
        <w:t xml:space="preserve"> от 29.12.2014 N 485-ФЗ)</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10" w:name="Par105"/>
      <w:bookmarkEnd w:id="10"/>
      <w:r>
        <w:rPr>
          <w:rFonts w:ascii="Calibri" w:hAnsi="Calibri" w:cs="Calibri"/>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российского и иностранного опыта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необходимой информации для формирования и реализации государственной политики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jc w:val="center"/>
        <w:outlineLvl w:val="0"/>
        <w:rPr>
          <w:rFonts w:ascii="Calibri" w:hAnsi="Calibri" w:cs="Calibri"/>
          <w:b/>
          <w:bCs/>
        </w:rPr>
      </w:pPr>
      <w:bookmarkStart w:id="11" w:name="Par116"/>
      <w:bookmarkEnd w:id="11"/>
      <w:r>
        <w:rPr>
          <w:rFonts w:ascii="Calibri" w:hAnsi="Calibri" w:cs="Calibri"/>
          <w:b/>
          <w:bCs/>
        </w:rPr>
        <w:t>Глава 2. ТРЕБОВАНИЯ К ОРГАНИЗАЦИИ И ОСУЩЕСТВЛЕНИЮ</w:t>
      </w:r>
    </w:p>
    <w:p w:rsidR="00CB0DC3" w:rsidRDefault="00CB0D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12" w:name="Par119"/>
      <w:bookmarkEnd w:id="12"/>
      <w:r>
        <w:rPr>
          <w:rFonts w:ascii="Calibri" w:hAnsi="Calibri" w:cs="Calibri"/>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иное не предусмотрено федеральными законами.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торговли (оптовая и (или) розничная торговля);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торговли (с использованием торговых объектов и (или) без использования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специализацию торговли (универсальная торговля и (или) специализированная торговля);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использования имущества при осуществлении торговой деятельности (право собственности и (или) иное законное основание);</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13" w:name="Par129"/>
      <w:bookmarkEnd w:id="13"/>
      <w:r>
        <w:rPr>
          <w:rFonts w:ascii="Calibri" w:hAnsi="Calibri" w:cs="Calibri"/>
        </w:rPr>
        <w:t>7) порядок и условия осуществления торговой деятельности, в том числе: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ассортимент продаваемых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режим работы;</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приемы и способы, с помощью которых осуществляется продажа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типы, модели технологического оборудования, инвентаря, используемых при осуществлении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способы доведения до покупателей информации о продавце, о предлагаемых для продажи товарах, об оказываемых услугах;</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цены на продаваемые товары;</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форму распространения рекламы в торговом объекте и в его витринах;</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заключения договоров купли-продажи товаров, договоров возмездного оказания услуг;</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порядок и условия осуществления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129" w:history="1">
        <w:r>
          <w:rPr>
            <w:rFonts w:ascii="Calibri" w:hAnsi="Calibri" w:cs="Calibri"/>
            <w:color w:val="0000FF"/>
          </w:rPr>
          <w:t>пункте 7 части 2</w:t>
        </w:r>
      </w:hyperlink>
      <w:r>
        <w:rPr>
          <w:rFonts w:ascii="Calibri" w:hAnsi="Calibri" w:cs="Calibri"/>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14" w:name="Par140"/>
      <w:bookmarkEnd w:id="14"/>
      <w:r>
        <w:rPr>
          <w:rFonts w:ascii="Calibri" w:hAnsi="Calibri" w:cs="Calibri"/>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15" w:name="Par141"/>
      <w:bookmarkEnd w:id="15"/>
      <w:r>
        <w:rPr>
          <w:rFonts w:ascii="Calibri" w:hAnsi="Calibri" w:cs="Calibri"/>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 w:history="1">
        <w:r>
          <w:rPr>
            <w:rFonts w:ascii="Calibri" w:hAnsi="Calibri" w:cs="Calibri"/>
            <w:color w:val="0000FF"/>
          </w:rPr>
          <w:t>Перечень</w:t>
        </w:r>
      </w:hyperlink>
      <w:r>
        <w:rPr>
          <w:rFonts w:ascii="Calibri" w:hAnsi="Calibri" w:cs="Calibri"/>
        </w:rPr>
        <w:t xml:space="preserve"> отдельных видов социально значимых продовольственных товаров первой необходимости и </w:t>
      </w:r>
      <w:hyperlink r:id="rId30" w:history="1">
        <w:r>
          <w:rPr>
            <w:rFonts w:ascii="Calibri" w:hAnsi="Calibri" w:cs="Calibri"/>
            <w:color w:val="0000FF"/>
          </w:rPr>
          <w:t>порядок</w:t>
        </w:r>
      </w:hyperlink>
      <w:r>
        <w:rPr>
          <w:rFonts w:ascii="Calibri" w:hAnsi="Calibri" w:cs="Calibri"/>
        </w:rPr>
        <w:t xml:space="preserve"> установления предельно допустимых розничных цен на них устанавливаются Правительством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16" w:name="Par144"/>
      <w:bookmarkEnd w:id="16"/>
      <w:r>
        <w:rPr>
          <w:rFonts w:ascii="Calibri" w:hAnsi="Calibri" w:cs="Calibri"/>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 запроса.</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договора поставки продовольственных товаров, заключаемого между </w:t>
      </w:r>
      <w:r>
        <w:rPr>
          <w:rFonts w:ascii="Calibri" w:hAnsi="Calibri" w:cs="Calibri"/>
        </w:rPr>
        <w:lastRenderedPageBreak/>
        <w:t xml:space="preserve">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ar140" w:history="1">
        <w:r>
          <w:rPr>
            <w:rFonts w:ascii="Calibri" w:hAnsi="Calibri" w:cs="Calibri"/>
            <w:color w:val="0000FF"/>
          </w:rPr>
          <w:t>частями 4</w:t>
        </w:r>
      </w:hyperlink>
      <w:r>
        <w:rPr>
          <w:rFonts w:ascii="Calibri" w:hAnsi="Calibri" w:cs="Calibri"/>
        </w:rPr>
        <w:t xml:space="preserve"> и </w:t>
      </w:r>
      <w:hyperlink w:anchor="Par141" w:history="1">
        <w:r>
          <w:rPr>
            <w:rFonts w:ascii="Calibri" w:hAnsi="Calibri" w:cs="Calibri"/>
            <w:color w:val="0000FF"/>
          </w:rPr>
          <w:t>5 статьи 8</w:t>
        </w:r>
      </w:hyperlink>
      <w:r>
        <w:rPr>
          <w:rFonts w:ascii="Calibri" w:hAnsi="Calibri" w:cs="Calibri"/>
        </w:rPr>
        <w:t xml:space="preserve"> настоящего Федерального закона положений.</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17" w:name="Par149"/>
      <w:bookmarkEnd w:id="17"/>
      <w:r>
        <w:rPr>
          <w:rFonts w:ascii="Calibri" w:hAnsi="Calibri" w:cs="Calibri"/>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допускается выплата указанного в </w:t>
      </w:r>
      <w:hyperlink w:anchor="Par149" w:history="1">
        <w:r>
          <w:rPr>
            <w:rFonts w:ascii="Calibri" w:hAnsi="Calibri" w:cs="Calibri"/>
            <w:color w:val="0000FF"/>
          </w:rPr>
          <w:t>части 4</w:t>
        </w:r>
      </w:hyperlink>
      <w:r>
        <w:rPr>
          <w:rFonts w:ascii="Calibri" w:hAnsi="Calibri" w:cs="Calibri"/>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31" w:history="1">
        <w:r>
          <w:rPr>
            <w:rFonts w:ascii="Calibri" w:hAnsi="Calibri" w:cs="Calibri"/>
            <w:color w:val="0000FF"/>
          </w:rPr>
          <w:t>перечне</w:t>
        </w:r>
      </w:hyperlink>
      <w:r>
        <w:rPr>
          <w:rFonts w:ascii="Calibri" w:hAnsi="Calibri" w:cs="Calibri"/>
        </w:rPr>
        <w:t>, установленном Правительством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этого договора и (или) его изменение не допускаются.</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18" w:name="Par152"/>
      <w:bookmarkEnd w:id="18"/>
      <w:r>
        <w:rPr>
          <w:rFonts w:ascii="Calibri" w:hAnsi="Calibri" w:cs="Calibri"/>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продовольственные товары, на которые срок годности установлен менее чем десять дней, подлежат оплате в срок не позднее чем десять рабочих дней со дня приемки таких товаров хозяйствующим субъектом, осуществляющим торговую деятельность;</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пять календарных дней со дня приемки таких товаров хозяйствующим субъектом, осуществляющим торговую деятельность.</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Оплата продовольственных товаров в срок, установленный правилами, определенными </w:t>
      </w:r>
      <w:hyperlink w:anchor="Par152" w:history="1">
        <w:r>
          <w:rPr>
            <w:rFonts w:ascii="Calibri" w:hAnsi="Calibri" w:cs="Calibri"/>
            <w:color w:val="0000FF"/>
          </w:rPr>
          <w:t>частью 7</w:t>
        </w:r>
      </w:hyperlink>
      <w:r>
        <w:rPr>
          <w:rFonts w:ascii="Calibri" w:hAnsi="Calibri" w:cs="Calibri"/>
        </w:rPr>
        <w:t xml:space="preserve">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w:t>
      </w:r>
      <w:hyperlink w:anchor="Par152" w:history="1">
        <w:r>
          <w:rPr>
            <w:rFonts w:ascii="Calibri" w:hAnsi="Calibri" w:cs="Calibri"/>
            <w:color w:val="0000FF"/>
          </w:rPr>
          <w:t>частью 7</w:t>
        </w:r>
      </w:hyperlink>
      <w:r>
        <w:rPr>
          <w:rFonts w:ascii="Calibri" w:hAnsi="Calibri" w:cs="Calibri"/>
        </w:rPr>
        <w:t xml:space="preserve">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Услуги по рекламированию продовольственных товаров, маркетингу и подобные услуги, </w:t>
      </w:r>
      <w:r>
        <w:rPr>
          <w:rFonts w:ascii="Calibri" w:hAnsi="Calibri" w:cs="Calibri"/>
        </w:rPr>
        <w:lastRenderedPageBreak/>
        <w:t>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19" w:name="Par162"/>
      <w:bookmarkEnd w:id="19"/>
      <w:r>
        <w:rPr>
          <w:rFonts w:ascii="Calibri" w:hAnsi="Calibri" w:cs="Calibri"/>
        </w:rPr>
        <w:t>Статья 10. Особенности размещения нестационарных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20" w:name="Par164"/>
      <w:bookmarkEnd w:id="20"/>
      <w:r>
        <w:rPr>
          <w:rFonts w:ascii="Calibri" w:hAnsi="Calibri" w:cs="Calibri"/>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2" w:history="1">
        <w:r>
          <w:rPr>
            <w:rFonts w:ascii="Calibri" w:hAnsi="Calibri" w:cs="Calibri"/>
            <w:color w:val="0000FF"/>
          </w:rPr>
          <w:t>Порядок</w:t>
        </w:r>
      </w:hyperlink>
      <w:r>
        <w:rPr>
          <w:rFonts w:ascii="Calibri" w:hAnsi="Calibri" w:cs="Calibri"/>
        </w:rPr>
        <w:t xml:space="preserve"> включения в схему размещения, указанную в </w:t>
      </w:r>
      <w:hyperlink w:anchor="Par164" w:history="1">
        <w:r>
          <w:rPr>
            <w:rFonts w:ascii="Calibri" w:hAnsi="Calibri" w:cs="Calibri"/>
            <w:color w:val="0000FF"/>
          </w:rPr>
          <w:t>части 1</w:t>
        </w:r>
      </w:hyperlink>
      <w:r>
        <w:rPr>
          <w:rFonts w:ascii="Calibri" w:hAnsi="Calibri" w:cs="Calibri"/>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Схема размещения нестационарных торговых объектов и вносимые в нее изменения подлежат опубликованию в </w:t>
      </w:r>
      <w:hyperlink r:id="rId33" w:history="1">
        <w:r>
          <w:rPr>
            <w:rFonts w:ascii="Calibri" w:hAnsi="Calibri" w:cs="Calibri"/>
            <w:color w:val="0000FF"/>
          </w:rPr>
          <w:t>порядке</w:t>
        </w:r>
      </w:hyperlink>
      <w:r>
        <w:rPr>
          <w:rFonts w:ascii="Calibri" w:hAnsi="Calibri" w:cs="Calibri"/>
        </w:rP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схемы размещения нестационарных торговых объектов, </w:t>
      </w:r>
      <w:proofErr w:type="gramStart"/>
      <w:r>
        <w:rPr>
          <w:rFonts w:ascii="Calibri" w:hAnsi="Calibri" w:cs="Calibri"/>
        </w:rPr>
        <w:t>а</w:t>
      </w:r>
      <w:proofErr w:type="gramEnd"/>
      <w:r>
        <w:rPr>
          <w:rFonts w:ascii="Calibri" w:hAnsi="Calibri" w:cs="Calibri"/>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21" w:name="Par172"/>
      <w:bookmarkEnd w:id="21"/>
      <w:r>
        <w:rPr>
          <w:rFonts w:ascii="Calibri" w:hAnsi="Calibri" w:cs="Calibri"/>
        </w:rPr>
        <w:t>Статья 11. Требования к организации ярмарок и продажи товаров (выполнения работ, оказания услуг) на них</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23.12.2010 N 369-ФЗ)</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w:t>
      </w:r>
      <w:r>
        <w:rPr>
          <w:rFonts w:ascii="Calibri" w:hAnsi="Calibri" w:cs="Calibri"/>
        </w:rPr>
        <w:lastRenderedPageBreak/>
        <w:t>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23.12.2010 N 369-ФЗ)</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23.12.2010 N 369-ФЗ)</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23.12.2010 N 369-ФЗ)</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23.12.2010 </w:t>
      </w:r>
      <w:hyperlink r:id="rId38" w:history="1">
        <w:r>
          <w:rPr>
            <w:rFonts w:ascii="Calibri" w:hAnsi="Calibri" w:cs="Calibri"/>
            <w:color w:val="0000FF"/>
          </w:rPr>
          <w:t>N 369-ФЗ</w:t>
        </w:r>
      </w:hyperlink>
      <w:r>
        <w:rPr>
          <w:rFonts w:ascii="Calibri" w:hAnsi="Calibri" w:cs="Calibri"/>
        </w:rPr>
        <w:t xml:space="preserve">, от 28.12.2013 </w:t>
      </w:r>
      <w:hyperlink r:id="rId39" w:history="1">
        <w:r>
          <w:rPr>
            <w:rFonts w:ascii="Calibri" w:hAnsi="Calibri" w:cs="Calibri"/>
            <w:color w:val="0000FF"/>
          </w:rPr>
          <w:t>N 446-ФЗ</w:t>
        </w:r>
      </w:hyperlink>
      <w:r>
        <w:rPr>
          <w:rFonts w:ascii="Calibri" w:hAnsi="Calibri" w:cs="Calibri"/>
        </w:rPr>
        <w:t>)</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23.12.2010 N 369-ФЗ)</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обеспечения санитарно-эпидемиологического благополучия населения,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 </w:t>
      </w:r>
      <w:hyperlink r:id="rId44"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 и других установленных федеральными законами требований.</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5" w:history="1">
        <w:r>
          <w:rPr>
            <w:rFonts w:ascii="Calibri" w:hAnsi="Calibri" w:cs="Calibri"/>
            <w:color w:val="0000FF"/>
          </w:rPr>
          <w:t>закона</w:t>
        </w:r>
      </w:hyperlink>
      <w:r>
        <w:rPr>
          <w:rFonts w:ascii="Calibri" w:hAnsi="Calibri" w:cs="Calibri"/>
        </w:rPr>
        <w:t xml:space="preserve"> от 23.12.2010 N 369-ФЗ)</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22" w:name="Par188"/>
      <w:bookmarkEnd w:id="22"/>
      <w:r>
        <w:rPr>
          <w:rFonts w:ascii="Calibri" w:hAnsi="Calibri" w:cs="Calibri"/>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23" w:name="Par190"/>
      <w:bookmarkEnd w:id="23"/>
      <w:r>
        <w:rPr>
          <w:rFonts w:ascii="Calibri" w:hAnsi="Calibri" w:cs="Calibri"/>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90" w:history="1">
        <w:r>
          <w:rPr>
            <w:rFonts w:ascii="Calibri" w:hAnsi="Calibri" w:cs="Calibri"/>
            <w:color w:val="0000FF"/>
          </w:rPr>
          <w:t>части 1</w:t>
        </w:r>
      </w:hyperlink>
      <w:r>
        <w:rPr>
          <w:rFonts w:ascii="Calibri" w:hAnsi="Calibri" w:cs="Calibri"/>
        </w:rPr>
        <w:t xml:space="preserve"> настоящей статьи соглашения заключаются в соответствии с требованиями антимонопольного законодательства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jc w:val="center"/>
        <w:outlineLvl w:val="0"/>
        <w:rPr>
          <w:rFonts w:ascii="Calibri" w:hAnsi="Calibri" w:cs="Calibri"/>
          <w:b/>
          <w:bCs/>
        </w:rPr>
      </w:pPr>
      <w:bookmarkStart w:id="24" w:name="Par193"/>
      <w:bookmarkEnd w:id="24"/>
      <w:r>
        <w:rPr>
          <w:rFonts w:ascii="Calibri" w:hAnsi="Calibri" w:cs="Calibri"/>
          <w:b/>
          <w:bCs/>
        </w:rPr>
        <w:t>Глава 3. АНТИМОНОПОЛЬНОЕ РЕГУЛИРОВАНИЕ, ГОСУДАРСТВЕННЫЙ</w:t>
      </w:r>
    </w:p>
    <w:p w:rsidR="00CB0DC3" w:rsidRDefault="00CB0D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(НАДЗОР), МУНИЦИПАЛЬНЫЙ КОНТРОЛЬ В ОБЛАСТИ</w:t>
      </w:r>
    </w:p>
    <w:p w:rsidR="00CB0DC3" w:rsidRDefault="00CB0D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статьи 13 см. </w:t>
      </w:r>
      <w:hyperlink r:id="rId46" w:history="1">
        <w:r>
          <w:rPr>
            <w:rFonts w:ascii="Calibri" w:hAnsi="Calibri" w:cs="Calibri"/>
            <w:color w:val="0000FF"/>
          </w:rPr>
          <w:t>Методическое пособие</w:t>
        </w:r>
      </w:hyperlink>
      <w:r>
        <w:rPr>
          <w:rFonts w:ascii="Calibri" w:hAnsi="Calibri" w:cs="Calibri"/>
        </w:rPr>
        <w:t xml:space="preserve"> для предпринимателей</w:t>
      </w: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25" w:name="Par201"/>
      <w:bookmarkEnd w:id="25"/>
      <w:r>
        <w:rPr>
          <w:rFonts w:ascii="Calibri" w:hAnsi="Calibri" w:cs="Calibri"/>
        </w:rP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26" w:name="Par203"/>
      <w:bookmarkEnd w:id="26"/>
      <w:r>
        <w:rPr>
          <w:rFonts w:ascii="Calibri" w:hAnsi="Calibri" w:cs="Calibri"/>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создавать дискриминационные условия, в том числе: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создавать препятствия для доступа на товарный рынок или выхода из товарного рынка других хозяйствующих субъектов;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нарушать установленный нормативными правовыми актами порядок ценообразования;</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27" w:name="Par207"/>
      <w:bookmarkEnd w:id="27"/>
      <w:r>
        <w:rPr>
          <w:rFonts w:ascii="Calibri" w:hAnsi="Calibri" w:cs="Calibri"/>
        </w:rPr>
        <w:t>2) навязывать контрагенту условия:</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28" w:name="Par208"/>
      <w:bookmarkEnd w:id="28"/>
      <w:r>
        <w:rPr>
          <w:rFonts w:ascii="Calibri" w:hAnsi="Calibri" w:cs="Calibri"/>
        </w:rPr>
        <w:t>а) о запрете на заключение хозяйствующим субъектом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внесении хозяйствующим субъектом платы за изменение ассортимента продовольственных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w:t>
      </w: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подпункта "и" пункта 2 части 1 статьи 13 см. </w:t>
      </w:r>
      <w:hyperlink r:id="rId47" w:history="1">
        <w:r>
          <w:rPr>
            <w:rFonts w:ascii="Calibri" w:hAnsi="Calibri" w:cs="Calibri"/>
            <w:color w:val="0000FF"/>
          </w:rPr>
          <w:t>письмо</w:t>
        </w:r>
      </w:hyperlink>
      <w:r>
        <w:rPr>
          <w:rFonts w:ascii="Calibri" w:hAnsi="Calibri" w:cs="Calibri"/>
        </w:rPr>
        <w:t xml:space="preserve"> ФАС РФ от 15.07.2010 N ИА/22313.</w:t>
      </w: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29" w:name="Par220"/>
      <w:bookmarkEnd w:id="29"/>
      <w:r>
        <w:rPr>
          <w:rFonts w:ascii="Calibri" w:hAnsi="Calibri" w:cs="Calibri"/>
        </w:rPr>
        <w:t xml:space="preserve">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иные условия, если они содержат существенные признаки условий, предусмотренных </w:t>
      </w:r>
      <w:hyperlink w:anchor="Par208" w:history="1">
        <w:r>
          <w:rPr>
            <w:rFonts w:ascii="Calibri" w:hAnsi="Calibri" w:cs="Calibri"/>
            <w:color w:val="0000FF"/>
          </w:rPr>
          <w:t>подпунктами "а"</w:t>
        </w:r>
      </w:hyperlink>
      <w:r>
        <w:rPr>
          <w:rFonts w:ascii="Calibri" w:hAnsi="Calibri" w:cs="Calibri"/>
        </w:rPr>
        <w:t xml:space="preserve"> - </w:t>
      </w:r>
      <w:hyperlink w:anchor="Par220" w:history="1">
        <w:r>
          <w:rPr>
            <w:rFonts w:ascii="Calibri" w:hAnsi="Calibri" w:cs="Calibri"/>
            <w:color w:val="0000FF"/>
          </w:rPr>
          <w:t>"и" настоящего пункта</w:t>
        </w:r>
      </w:hyperlink>
      <w:r>
        <w:rPr>
          <w:rFonts w:ascii="Calibri" w:hAnsi="Calibri" w:cs="Calibri"/>
        </w:rPr>
        <w:t>;</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оптовую торговлю с использованием договора комиссии или смешанного договора, содержащего элементы договора комиссии.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Хозяйствующий субъект вправе представить доказательства того, что его действия (бездействие), указанные в </w:t>
      </w:r>
      <w:hyperlink w:anchor="Par203" w:history="1">
        <w:r>
          <w:rPr>
            <w:rFonts w:ascii="Calibri" w:hAnsi="Calibri" w:cs="Calibri"/>
            <w:color w:val="0000FF"/>
          </w:rPr>
          <w:t>части 1</w:t>
        </w:r>
      </w:hyperlink>
      <w:r>
        <w:rPr>
          <w:rFonts w:ascii="Calibri" w:hAnsi="Calibri" w:cs="Calibri"/>
        </w:rPr>
        <w:t xml:space="preserve"> настоящей статьи (за исключением действий, указанных в </w:t>
      </w:r>
      <w:hyperlink w:anchor="Par207" w:history="1">
        <w:r>
          <w:rPr>
            <w:rFonts w:ascii="Calibri" w:hAnsi="Calibri" w:cs="Calibri"/>
            <w:color w:val="0000FF"/>
          </w:rPr>
          <w:t>пункте 2 части 1</w:t>
        </w:r>
      </w:hyperlink>
      <w:r>
        <w:rPr>
          <w:rFonts w:ascii="Calibri" w:hAnsi="Calibri" w:cs="Calibri"/>
        </w:rPr>
        <w:t xml:space="preserve"> настоящей статьи), могут быть признаны допустимыми в соответствии с требованиями </w:t>
      </w:r>
      <w:hyperlink r:id="rId49" w:history="1">
        <w:r>
          <w:rPr>
            <w:rFonts w:ascii="Calibri" w:hAnsi="Calibri" w:cs="Calibri"/>
            <w:color w:val="0000FF"/>
          </w:rPr>
          <w:t>части 1 статьи 13</w:t>
        </w:r>
      </w:hyperlink>
      <w:r>
        <w:rPr>
          <w:rFonts w:ascii="Calibri" w:hAnsi="Calibri" w:cs="Calibri"/>
        </w:rPr>
        <w:t xml:space="preserve"> Федерального закона от 26 июля 2006 года N 135-ФЗ "О защите конкуренции" (далее - Федеральный закон "О защите конкуренции").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статьи 14 см. Методическое </w:t>
      </w:r>
      <w:hyperlink r:id="rId50" w:history="1">
        <w:r>
          <w:rPr>
            <w:rFonts w:ascii="Calibri" w:hAnsi="Calibri" w:cs="Calibri"/>
            <w:color w:val="0000FF"/>
          </w:rPr>
          <w:t>пособие</w:t>
        </w:r>
      </w:hyperlink>
      <w:r>
        <w:rPr>
          <w:rFonts w:ascii="Calibri" w:hAnsi="Calibri" w:cs="Calibri"/>
        </w:rPr>
        <w:t xml:space="preserve"> для предпринимателей.</w:t>
      </w: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ar316" w:history="1">
        <w:r>
          <w:rPr>
            <w:rFonts w:ascii="Calibri" w:hAnsi="Calibri" w:cs="Calibri"/>
            <w:color w:val="0000FF"/>
          </w:rPr>
          <w:t>часть 3 статьи 22</w:t>
        </w:r>
      </w:hyperlink>
      <w:r>
        <w:rPr>
          <w:rFonts w:ascii="Calibri" w:hAnsi="Calibri" w:cs="Calibri"/>
        </w:rPr>
        <w:t xml:space="preserve"> данного документа).</w:t>
      </w: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30" w:name="Par232"/>
      <w:bookmarkEnd w:id="30"/>
      <w:r>
        <w:rPr>
          <w:rFonts w:ascii="Calibri" w:hAnsi="Calibri" w:cs="Calibri"/>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31" w:name="Par234"/>
      <w:bookmarkEnd w:id="31"/>
      <w:r>
        <w:rPr>
          <w:rFonts w:ascii="Calibri" w:hAnsi="Calibri" w:cs="Calibri"/>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Сделка, совершенная с нарушением предусмотренных </w:t>
      </w:r>
      <w:hyperlink w:anchor="Par234" w:history="1">
        <w:r>
          <w:rPr>
            <w:rFonts w:ascii="Calibri" w:hAnsi="Calibri" w:cs="Calibri"/>
            <w:color w:val="0000FF"/>
          </w:rPr>
          <w:t>частью 1</w:t>
        </w:r>
      </w:hyperlink>
      <w:r>
        <w:rPr>
          <w:rFonts w:ascii="Calibri" w:hAnsi="Calibri" w:cs="Calibri"/>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51"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32" w:name="Par237"/>
      <w:bookmarkEnd w:id="32"/>
      <w:r>
        <w:rPr>
          <w:rFonts w:ascii="Calibri" w:hAnsi="Calibri" w:cs="Calibri"/>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иных нормативных правовых актов, решений, предусматривающих:</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33" w:name="Par250"/>
      <w:bookmarkEnd w:id="33"/>
      <w:r>
        <w:rPr>
          <w:rFonts w:ascii="Calibri" w:hAnsi="Calibri" w:cs="Calibri"/>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антимонопольных правил и требований, предусмотренных </w:t>
      </w:r>
      <w:hyperlink w:anchor="Par201" w:history="1">
        <w:r>
          <w:rPr>
            <w:rFonts w:ascii="Calibri" w:hAnsi="Calibri" w:cs="Calibri"/>
            <w:color w:val="0000FF"/>
          </w:rPr>
          <w:t>статьями 13</w:t>
        </w:r>
      </w:hyperlink>
      <w:r>
        <w:rPr>
          <w:rFonts w:ascii="Calibri" w:hAnsi="Calibri" w:cs="Calibri"/>
        </w:rPr>
        <w:t xml:space="preserve"> - </w:t>
      </w:r>
      <w:hyperlink w:anchor="Par237" w:history="1">
        <w:r>
          <w:rPr>
            <w:rFonts w:ascii="Calibri" w:hAnsi="Calibri" w:cs="Calibri"/>
            <w:color w:val="0000FF"/>
          </w:rPr>
          <w:t>15</w:t>
        </w:r>
      </w:hyperlink>
      <w:r>
        <w:rPr>
          <w:rFonts w:ascii="Calibri" w:hAnsi="Calibri" w:cs="Calibri"/>
        </w:rPr>
        <w:t xml:space="preserve">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5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w:t>
      </w:r>
      <w:hyperlink w:anchor="Par201" w:history="1">
        <w:r>
          <w:rPr>
            <w:rFonts w:ascii="Calibri" w:hAnsi="Calibri" w:cs="Calibri"/>
            <w:color w:val="0000FF"/>
          </w:rPr>
          <w:t>статьями 13</w:t>
        </w:r>
      </w:hyperlink>
      <w:r>
        <w:rPr>
          <w:rFonts w:ascii="Calibri" w:hAnsi="Calibri" w:cs="Calibri"/>
        </w:rPr>
        <w:t xml:space="preserve"> - </w:t>
      </w:r>
      <w:hyperlink w:anchor="Par237" w:history="1">
        <w:r>
          <w:rPr>
            <w:rFonts w:ascii="Calibri" w:hAnsi="Calibri" w:cs="Calibri"/>
            <w:color w:val="0000FF"/>
          </w:rPr>
          <w:t>15</w:t>
        </w:r>
      </w:hyperlink>
      <w:r>
        <w:rPr>
          <w:rFonts w:ascii="Calibri" w:hAnsi="Calibri" w:cs="Calibri"/>
        </w:rPr>
        <w:t xml:space="preserve"> настоящего Федерального закона, принимают меры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защите конкуренции".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jc w:val="center"/>
        <w:outlineLvl w:val="0"/>
        <w:rPr>
          <w:rFonts w:ascii="Calibri" w:hAnsi="Calibri" w:cs="Calibri"/>
          <w:b/>
          <w:bCs/>
        </w:rPr>
      </w:pPr>
      <w:bookmarkStart w:id="34" w:name="Par256"/>
      <w:bookmarkEnd w:id="34"/>
      <w:r>
        <w:rPr>
          <w:rFonts w:ascii="Calibri" w:hAnsi="Calibri" w:cs="Calibri"/>
          <w:b/>
          <w:bCs/>
        </w:rPr>
        <w:t>Глава 4. МЕРЫ ПО РАЗВИТИЮ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35" w:name="Par258"/>
      <w:bookmarkEnd w:id="35"/>
      <w:r>
        <w:rPr>
          <w:rFonts w:ascii="Calibri" w:hAnsi="Calibri" w:cs="Calibri"/>
        </w:rPr>
        <w:t>Статья 17. Мероприятия, содействующие развитию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в целях обеспечения жителей муниципального образования услугами торговли: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36" w:name="Par271"/>
      <w:bookmarkEnd w:id="36"/>
      <w:r>
        <w:rPr>
          <w:rFonts w:ascii="Calibri" w:hAnsi="Calibri" w:cs="Calibri"/>
        </w:rPr>
        <w:t>Статья 18. Региональные и муниципальные программы развития торговли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программах развития торговли определяются: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w:t>
      </w:r>
      <w:r>
        <w:rPr>
          <w:rFonts w:ascii="Calibri" w:hAnsi="Calibri" w:cs="Calibri"/>
        </w:rPr>
        <w:lastRenderedPageBreak/>
        <w:t>предпринимательства, формированию конкурентной среды, развитию торговли в сельской местности;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 источники финансирования мероприятий, содействующих развитию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показатели эффективности реализации программ развития торговли;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реализации программ развития торговли и порядок контроля за их реализацией.</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показателями эффективности реализации программ развития торговли являются: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достижение установленных нормативов минимальной обеспеченности населения площадью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доступности товаров для населения;</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торговой инфраструктуры с учетом видов и типов торговых объектов, форм и способов торговли, потребностей населения.</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37" w:name="Par286"/>
      <w:bookmarkEnd w:id="37"/>
      <w:r>
        <w:rPr>
          <w:rFonts w:ascii="Calibri" w:hAnsi="Calibri" w:cs="Calibri"/>
        </w:rPr>
        <w:t>Статья 19. Нормативы минимальной обеспеченности населения площадью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56" w:history="1">
        <w:r>
          <w:rPr>
            <w:rFonts w:ascii="Calibri" w:hAnsi="Calibri" w:cs="Calibri"/>
            <w:color w:val="0000FF"/>
          </w:rPr>
          <w:t>методикой</w:t>
        </w:r>
      </w:hyperlink>
      <w:r>
        <w:rPr>
          <w:rFonts w:ascii="Calibri" w:hAnsi="Calibri" w:cs="Calibri"/>
        </w:rPr>
        <w:t xml:space="preserve"> расчета указанных нормативов, утвержденной Правительством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38" w:name="Par293"/>
      <w:bookmarkEnd w:id="38"/>
      <w:r>
        <w:rPr>
          <w:rFonts w:ascii="Calibri" w:hAnsi="Calibri" w:cs="Calibri"/>
        </w:rPr>
        <w:t>Статья 20. Информационное обеспечение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Обязательному размещению и не реже чем один раз в квартал обновлению на официальном сайте федерального </w:t>
      </w:r>
      <w:hyperlink r:id="rId58"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w:t>
      </w:r>
      <w:r>
        <w:rPr>
          <w:rFonts w:ascii="Calibri" w:hAnsi="Calibri" w:cs="Calibri"/>
        </w:rPr>
        <w:lastRenderedPageBreak/>
        <w:t>регулированию в сфере внутренней торговли,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издании нормативных правовых актов, регулирующих отношения в области торговой деятельности;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среднем уровне цен на отдельные виды товаров;</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39" w:name="Par302"/>
      <w:bookmarkEnd w:id="39"/>
      <w:r>
        <w:rPr>
          <w:rFonts w:ascii="Calibri" w:hAnsi="Calibri" w:cs="Calibri"/>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59" w:history="1">
        <w:r>
          <w:rPr>
            <w:rFonts w:ascii="Calibri" w:hAnsi="Calibri" w:cs="Calibri"/>
            <w:color w:val="0000FF"/>
          </w:rPr>
          <w:t>формой</w:t>
        </w:r>
      </w:hyperlink>
      <w:r>
        <w:rPr>
          <w:rFonts w:ascii="Calibri" w:hAnsi="Calibri" w:cs="Calibri"/>
        </w:rPr>
        <w:t xml:space="preserve"> торгового реестра и </w:t>
      </w:r>
      <w:hyperlink r:id="rId60" w:history="1">
        <w:r>
          <w:rPr>
            <w:rFonts w:ascii="Calibri" w:hAnsi="Calibri" w:cs="Calibri"/>
            <w:color w:val="0000FF"/>
          </w:rPr>
          <w:t>порядком</w:t>
        </w:r>
      </w:hyperlink>
      <w:r>
        <w:rPr>
          <w:rFonts w:ascii="Calibri" w:hAnsi="Calibri" w:cs="Calibri"/>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допускается устанавливать плату за внесение в торговые реестры сведений, указанных в </w:t>
      </w:r>
      <w:hyperlink w:anchor="Par302" w:history="1">
        <w:r>
          <w:rPr>
            <w:rFonts w:ascii="Calibri" w:hAnsi="Calibri" w:cs="Calibri"/>
            <w:color w:val="0000FF"/>
          </w:rPr>
          <w:t>части 4</w:t>
        </w:r>
      </w:hyperlink>
      <w:r>
        <w:rPr>
          <w:rFonts w:ascii="Calibri" w:hAnsi="Calibri" w:cs="Calibri"/>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jc w:val="center"/>
        <w:outlineLvl w:val="0"/>
        <w:rPr>
          <w:rFonts w:ascii="Calibri" w:hAnsi="Calibri" w:cs="Calibri"/>
          <w:b/>
          <w:bCs/>
        </w:rPr>
      </w:pPr>
      <w:bookmarkStart w:id="40" w:name="Par306"/>
      <w:bookmarkEnd w:id="40"/>
      <w:r>
        <w:rPr>
          <w:rFonts w:ascii="Calibri" w:hAnsi="Calibri" w:cs="Calibri"/>
          <w:b/>
          <w:bCs/>
        </w:rPr>
        <w:t>Глава 5. ЗАКЛЮЧИТЕЛЬНЫЕ ПОЛОЖЕНИЯ</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41" w:name="Par308"/>
      <w:bookmarkEnd w:id="41"/>
      <w:r>
        <w:rPr>
          <w:rFonts w:ascii="Calibri" w:hAnsi="Calibri" w:cs="Calibri"/>
        </w:rPr>
        <w:t>Статья 21. Ответственность за нарушение настоящего Федерального закона</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outlineLvl w:val="1"/>
        <w:rPr>
          <w:rFonts w:ascii="Calibri" w:hAnsi="Calibri" w:cs="Calibri"/>
        </w:rPr>
      </w:pPr>
      <w:bookmarkStart w:id="42" w:name="Par312"/>
      <w:bookmarkEnd w:id="42"/>
      <w:r>
        <w:rPr>
          <w:rFonts w:ascii="Calibri" w:hAnsi="Calibri" w:cs="Calibri"/>
        </w:rPr>
        <w:t>Статья 22. Заключительные положения</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февраля 2010 года.</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43" w:name="Par316"/>
      <w:bookmarkEnd w:id="43"/>
      <w:r>
        <w:rPr>
          <w:rFonts w:ascii="Calibri" w:hAnsi="Calibri" w:cs="Calibri"/>
        </w:rPr>
        <w:t xml:space="preserve">3. Положения </w:t>
      </w:r>
      <w:hyperlink w:anchor="Par232" w:history="1">
        <w:r>
          <w:rPr>
            <w:rFonts w:ascii="Calibri" w:hAnsi="Calibri" w:cs="Calibri"/>
            <w:color w:val="0000FF"/>
          </w:rPr>
          <w:t>статьи 14</w:t>
        </w:r>
      </w:hyperlink>
      <w:r>
        <w:rPr>
          <w:rFonts w:ascii="Calibri" w:hAnsi="Calibri" w:cs="Calibri"/>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CB0DC3" w:rsidRDefault="00CB0D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муниципальных районов и городских округов ограничение, предусмотренное </w:t>
      </w:r>
      <w:hyperlink w:anchor="Par232" w:history="1">
        <w:r>
          <w:rPr>
            <w:rFonts w:ascii="Calibri" w:hAnsi="Calibri" w:cs="Calibri"/>
            <w:color w:val="0000FF"/>
          </w:rPr>
          <w:t>статьей 14</w:t>
        </w:r>
      </w:hyperlink>
      <w:r>
        <w:rPr>
          <w:rFonts w:ascii="Calibri" w:hAnsi="Calibri" w:cs="Calibri"/>
        </w:rPr>
        <w:t xml:space="preserve"> настоящего Федерального закона, применяется с 1 июля 2010 года.</w:t>
      </w:r>
    </w:p>
    <w:p w:rsidR="00CB0DC3" w:rsidRDefault="00CB0DC3">
      <w:pPr>
        <w:widowControl w:val="0"/>
        <w:autoSpaceDE w:val="0"/>
        <w:autoSpaceDN w:val="0"/>
        <w:adjustRightInd w:val="0"/>
        <w:spacing w:after="0" w:line="240" w:lineRule="auto"/>
        <w:ind w:firstLine="540"/>
        <w:jc w:val="both"/>
        <w:rPr>
          <w:rFonts w:ascii="Calibri" w:hAnsi="Calibri" w:cs="Calibri"/>
        </w:rPr>
      </w:pPr>
      <w:bookmarkStart w:id="44" w:name="Par318"/>
      <w:bookmarkEnd w:id="44"/>
      <w:r>
        <w:rPr>
          <w:rFonts w:ascii="Calibri" w:hAnsi="Calibri" w:cs="Calibri"/>
        </w:rPr>
        <w:lastRenderedPageBreak/>
        <w:t xml:space="preserve">5. До 1 января 2017 года указанное в </w:t>
      </w:r>
      <w:hyperlink w:anchor="Par100" w:history="1">
        <w:r>
          <w:rPr>
            <w:rFonts w:ascii="Calibri" w:hAnsi="Calibri" w:cs="Calibri"/>
            <w:color w:val="0000FF"/>
          </w:rPr>
          <w:t>части 2 статьи 6</w:t>
        </w:r>
      </w:hyperlink>
      <w:r>
        <w:rPr>
          <w:rFonts w:ascii="Calibri" w:hAnsi="Calibri" w:cs="Calibri"/>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CB0DC3" w:rsidRDefault="00CB0D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1" w:history="1">
        <w:r>
          <w:rPr>
            <w:rFonts w:ascii="Calibri" w:hAnsi="Calibri" w:cs="Calibri"/>
            <w:color w:val="0000FF"/>
          </w:rPr>
          <w:t>законом</w:t>
        </w:r>
      </w:hyperlink>
      <w:r>
        <w:rPr>
          <w:rFonts w:ascii="Calibri" w:hAnsi="Calibri" w:cs="Calibri"/>
        </w:rPr>
        <w:t xml:space="preserve"> от 31.12.2014 N 493-ФЗ)</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0DC3" w:rsidRDefault="00CB0DC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B0DC3" w:rsidRDefault="00CB0DC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B0DC3" w:rsidRDefault="00CB0DC3">
      <w:pPr>
        <w:widowControl w:val="0"/>
        <w:autoSpaceDE w:val="0"/>
        <w:autoSpaceDN w:val="0"/>
        <w:adjustRightInd w:val="0"/>
        <w:spacing w:after="0" w:line="240" w:lineRule="auto"/>
        <w:rPr>
          <w:rFonts w:ascii="Calibri" w:hAnsi="Calibri" w:cs="Calibri"/>
        </w:rPr>
      </w:pPr>
      <w:r>
        <w:rPr>
          <w:rFonts w:ascii="Calibri" w:hAnsi="Calibri" w:cs="Calibri"/>
        </w:rPr>
        <w:t>28 декабря 2009 года</w:t>
      </w:r>
    </w:p>
    <w:p w:rsidR="00CB0DC3" w:rsidRDefault="00CB0DC3">
      <w:pPr>
        <w:widowControl w:val="0"/>
        <w:autoSpaceDE w:val="0"/>
        <w:autoSpaceDN w:val="0"/>
        <w:adjustRightInd w:val="0"/>
        <w:spacing w:after="0" w:line="240" w:lineRule="auto"/>
        <w:rPr>
          <w:rFonts w:ascii="Calibri" w:hAnsi="Calibri" w:cs="Calibri"/>
        </w:rPr>
      </w:pPr>
      <w:r>
        <w:rPr>
          <w:rFonts w:ascii="Calibri" w:hAnsi="Calibri" w:cs="Calibri"/>
        </w:rPr>
        <w:t>N 381-ФЗ</w:t>
      </w: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autoSpaceDE w:val="0"/>
        <w:autoSpaceDN w:val="0"/>
        <w:adjustRightInd w:val="0"/>
        <w:spacing w:after="0" w:line="240" w:lineRule="auto"/>
        <w:ind w:firstLine="540"/>
        <w:jc w:val="both"/>
        <w:rPr>
          <w:rFonts w:ascii="Calibri" w:hAnsi="Calibri" w:cs="Calibri"/>
        </w:rPr>
      </w:pPr>
    </w:p>
    <w:p w:rsidR="00CB0DC3" w:rsidRDefault="00CB0DC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F8E" w:rsidRDefault="009B7F8E"/>
    <w:sectPr w:rsidR="009B7F8E" w:rsidSect="00DB6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C3"/>
    <w:rsid w:val="009B7F8E"/>
    <w:rsid w:val="00CB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1E370-722F-4BEA-AB9F-9FA54E76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80CE1A370436EDE9DBD65327E104367329CCF5FA6E486248DA7D8D8ElDj8E" TargetMode="External"/><Relationship Id="rId18" Type="http://schemas.openxmlformats.org/officeDocument/2006/relationships/hyperlink" Target="consultantplus://offline/ref=A680CE1A370436EDE9DBC85D23E10436732ECEF1F96F486248DA7D8D8ED8AFED21E947F8F100053Al5jAE" TargetMode="External"/><Relationship Id="rId26" Type="http://schemas.openxmlformats.org/officeDocument/2006/relationships/hyperlink" Target="consultantplus://offline/ref=A680CE1A370436EDE9DBD65327E104367329CCF1FB60486248DA7D8D8ED8AFED21E947FDF7l0j1E" TargetMode="External"/><Relationship Id="rId39" Type="http://schemas.openxmlformats.org/officeDocument/2006/relationships/hyperlink" Target="consultantplus://offline/ref=A680CE1A370436EDE9DBD65327E104367328C3F2FD60486248DA7D8D8ED8AFED21E947F8F100053Fl5j1E" TargetMode="External"/><Relationship Id="rId21" Type="http://schemas.openxmlformats.org/officeDocument/2006/relationships/hyperlink" Target="consultantplus://offline/ref=A680CE1A370436EDE9DBC85D23E10436732EC8FBF76F486248DA7D8D8ED8AFED21E947F8F100053Al5jBE" TargetMode="External"/><Relationship Id="rId34" Type="http://schemas.openxmlformats.org/officeDocument/2006/relationships/hyperlink" Target="consultantplus://offline/ref=A680CE1A370436EDE9DBD65327E10436732EC3F0FA61486248DA7D8D8ED8AFED21E947F8F100053Bl5j2E" TargetMode="External"/><Relationship Id="rId42" Type="http://schemas.openxmlformats.org/officeDocument/2006/relationships/hyperlink" Target="consultantplus://offline/ref=A680CE1A370436EDE9DBD65327E104367329C9F4FD6D486248DA7D8D8ElDj8E" TargetMode="External"/><Relationship Id="rId47" Type="http://schemas.openxmlformats.org/officeDocument/2006/relationships/hyperlink" Target="consultantplus://offline/ref=A680CE1A370436EDE9DBD65327E10436732ECEF2F86F486248DA7D8D8ElDj8E" TargetMode="External"/><Relationship Id="rId50" Type="http://schemas.openxmlformats.org/officeDocument/2006/relationships/hyperlink" Target="consultantplus://offline/ref=A680CE1A370436EDE9DBD65327E10436732FCAFBFC6E486248DA7D8D8ED8AFED21E947F8F1000439l5jAE" TargetMode="External"/><Relationship Id="rId55" Type="http://schemas.openxmlformats.org/officeDocument/2006/relationships/hyperlink" Target="consultantplus://offline/ref=A680CE1A370436EDE9DBD65327E104367329CAF1F96A486248DA7D8D8ElDj8E" TargetMode="External"/><Relationship Id="rId63" Type="http://schemas.openxmlformats.org/officeDocument/2006/relationships/theme" Target="theme/theme1.xml"/><Relationship Id="rId7" Type="http://schemas.openxmlformats.org/officeDocument/2006/relationships/hyperlink" Target="consultantplus://offline/ref=A680CE1A370436EDE9DBD65327E104367328C3F2FD60486248DA7D8D8ED8AFED21E947F8F100053Fl5j1E" TargetMode="External"/><Relationship Id="rId2" Type="http://schemas.openxmlformats.org/officeDocument/2006/relationships/settings" Target="settings.xml"/><Relationship Id="rId16" Type="http://schemas.openxmlformats.org/officeDocument/2006/relationships/hyperlink" Target="consultantplus://offline/ref=A680CE1A370436EDE9DBD65327E104367329CCF5FA6E486248DA7D8D8ED8AFED21E947F8F102073Fl5j4E" TargetMode="External"/><Relationship Id="rId20" Type="http://schemas.openxmlformats.org/officeDocument/2006/relationships/hyperlink" Target="consultantplus://offline/ref=A680CE1A370436EDE9DBD65327E104367329CFF4FE6B486248DA7D8D8ED8AFED21E947F8F1000539l5j0E" TargetMode="External"/><Relationship Id="rId29" Type="http://schemas.openxmlformats.org/officeDocument/2006/relationships/hyperlink" Target="consultantplus://offline/ref=A680CE1A370436EDE9DBD65327E104367328C3FBF66F486248DA7D8D8ED8AFED21E947F8F100053Bl5jAE" TargetMode="External"/><Relationship Id="rId41" Type="http://schemas.openxmlformats.org/officeDocument/2006/relationships/hyperlink" Target="consultantplus://offline/ref=A680CE1A370436EDE9DBD65327E10436732BCDF2FC6A486248DA7D8D8ElDj8E" TargetMode="External"/><Relationship Id="rId54" Type="http://schemas.openxmlformats.org/officeDocument/2006/relationships/hyperlink" Target="consultantplus://offline/ref=A680CE1A370436EDE9DBD65327E104367329CDF3F86E486248DA7D8D8ED8AFED21E947F8F100043Cl5j1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80CE1A370436EDE9DBD65327E104367328C3F1FF60486248DA7D8D8ED8AFED21E947F8F100043Al5j5E" TargetMode="External"/><Relationship Id="rId11" Type="http://schemas.openxmlformats.org/officeDocument/2006/relationships/hyperlink" Target="consultantplus://offline/ref=A680CE1A370436EDE9DBD65327E104367328C3F1FF60486248DA7D8D8ED8AFED21E947F8F100043Al5jAE" TargetMode="External"/><Relationship Id="rId24" Type="http://schemas.openxmlformats.org/officeDocument/2006/relationships/hyperlink" Target="consultantplus://offline/ref=A680CE1A370436EDE9DBD65327E10436732ECFFBFE6B486248DA7D8D8ED8AFED21E947F8F100073Al5j3E" TargetMode="External"/><Relationship Id="rId32" Type="http://schemas.openxmlformats.org/officeDocument/2006/relationships/hyperlink" Target="consultantplus://offline/ref=A680CE1A370436EDE9DBC85D23E10436732ECEF0F66B486248DA7D8D8ED8AFED21E947F8F100053Al5jAE" TargetMode="External"/><Relationship Id="rId37" Type="http://schemas.openxmlformats.org/officeDocument/2006/relationships/hyperlink" Target="consultantplus://offline/ref=A680CE1A370436EDE9DBD65327E10436732EC3F0FA61486248DA7D8D8ED8AFED21E947F8F100053Bl5j1E" TargetMode="External"/><Relationship Id="rId40" Type="http://schemas.openxmlformats.org/officeDocument/2006/relationships/hyperlink" Target="consultantplus://offline/ref=A680CE1A370436EDE9DBD65327E10436732EC3F0FA61486248DA7D8D8ED8AFED21E947F8F100053Bl5j7E" TargetMode="External"/><Relationship Id="rId45" Type="http://schemas.openxmlformats.org/officeDocument/2006/relationships/hyperlink" Target="consultantplus://offline/ref=A680CE1A370436EDE9DBD65327E10436732EC3F0FA61486248DA7D8D8ED8AFED21E947F8F100053Bl5j4E" TargetMode="External"/><Relationship Id="rId53" Type="http://schemas.openxmlformats.org/officeDocument/2006/relationships/hyperlink" Target="consultantplus://offline/ref=A680CE1A370436EDE9DBD65327E104367329CAF1F96A486248DA7D8D8ED8AFED21E947F8F1000739l5jBE" TargetMode="External"/><Relationship Id="rId58" Type="http://schemas.openxmlformats.org/officeDocument/2006/relationships/hyperlink" Target="consultantplus://offline/ref=A680CE1A370436EDE9DBD65327E104367329CFF4FE6B486248DA7D8D8ED8AFED21E947F8F1000539l5j0E" TargetMode="External"/><Relationship Id="rId5" Type="http://schemas.openxmlformats.org/officeDocument/2006/relationships/hyperlink" Target="consultantplus://offline/ref=A680CE1A370436EDE9DBD65327E104367329C9F6F961486248DA7D8D8ED8AFED21E947F8F1000638l5j5E" TargetMode="External"/><Relationship Id="rId15" Type="http://schemas.openxmlformats.org/officeDocument/2006/relationships/hyperlink" Target="consultantplus://offline/ref=A680CE1A370436EDE9DBD65327E104367329C8F3FD6C486248DA7D8D8ED8AFED21E947F8F100053Al5jBE" TargetMode="External"/><Relationship Id="rId23" Type="http://schemas.openxmlformats.org/officeDocument/2006/relationships/hyperlink" Target="consultantplus://offline/ref=A680CE1A370436EDE9DBD65327E10436732ECFFBFE6B486248DA7D8D8ED8AFED21E947F8F100053Dl5jAE" TargetMode="External"/><Relationship Id="rId28" Type="http://schemas.openxmlformats.org/officeDocument/2006/relationships/hyperlink" Target="consultantplus://offline/ref=A680CE1A370436EDE9DBD65327E104367329CCF1FB6B486248DA7D8D8ED8AFED21E947F8F100053Cl5j2E" TargetMode="External"/><Relationship Id="rId36" Type="http://schemas.openxmlformats.org/officeDocument/2006/relationships/hyperlink" Target="consultantplus://offline/ref=A680CE1A370436EDE9DBD65327E10436732EC3F0FA61486248DA7D8D8ED8AFED21E947F8F100053Bl5j0E" TargetMode="External"/><Relationship Id="rId49" Type="http://schemas.openxmlformats.org/officeDocument/2006/relationships/hyperlink" Target="consultantplus://offline/ref=A680CE1A370436EDE9DBD65327E104367329CAF1F96A486248DA7D8D8ED8AFED21E947FClFj9E" TargetMode="External"/><Relationship Id="rId57" Type="http://schemas.openxmlformats.org/officeDocument/2006/relationships/hyperlink" Target="consultantplus://offline/ref=A680CE1A370436EDE9DBC85D23E10436732CC2F4F96B486248DA7D8D8ED8AFED21E947F8F100053Bl5j0E" TargetMode="External"/><Relationship Id="rId61" Type="http://schemas.openxmlformats.org/officeDocument/2006/relationships/hyperlink" Target="consultantplus://offline/ref=A680CE1A370436EDE9DBD65327E104367329C8F2FF61486248DA7D8D8ED8AFED21E947F8F100053Bl5jAE" TargetMode="External"/><Relationship Id="rId10" Type="http://schemas.openxmlformats.org/officeDocument/2006/relationships/hyperlink" Target="consultantplus://offline/ref=A680CE1A370436EDE9DBD65327E104367329C9F6F961486248DA7D8D8ED8AFED21E947F8F1000638l5j5E" TargetMode="External"/><Relationship Id="rId19" Type="http://schemas.openxmlformats.org/officeDocument/2006/relationships/hyperlink" Target="consultantplus://offline/ref=A680CE1A370436EDE9DBD65327E10436732ECBF2F661486248DA7D8D8ED8AFED21E947F8F100053Bl5j2E" TargetMode="External"/><Relationship Id="rId31" Type="http://schemas.openxmlformats.org/officeDocument/2006/relationships/hyperlink" Target="consultantplus://offline/ref=A680CE1A370436EDE9DBD65327E104367328C3FBF66F486248DA7D8D8ED8AFED21E947F8F100053El5j6E" TargetMode="External"/><Relationship Id="rId44" Type="http://schemas.openxmlformats.org/officeDocument/2006/relationships/hyperlink" Target="consultantplus://offline/ref=A680CE1A370436EDE9DBD65327E104367328CDF0FC6F486248DA7D8D8ElDj8E" TargetMode="External"/><Relationship Id="rId52" Type="http://schemas.openxmlformats.org/officeDocument/2006/relationships/hyperlink" Target="consultantplus://offline/ref=A680CE1A370436EDE9DBD65327E104367329CCF5FB6F486248DA7D8D8ED8AFED21E947F8F100043Al5j0E" TargetMode="External"/><Relationship Id="rId60" Type="http://schemas.openxmlformats.org/officeDocument/2006/relationships/hyperlink" Target="consultantplus://offline/ref=A680CE1A370436EDE9DBD65327E10436732ECFFBFE6B486248DA7D8D8ED8AFED21E947F8F100053Dl5jAE" TargetMode="External"/><Relationship Id="rId4" Type="http://schemas.openxmlformats.org/officeDocument/2006/relationships/hyperlink" Target="consultantplus://offline/ref=A680CE1A370436EDE9DBD65327E10436732EC3F0FA61486248DA7D8D8ED8AFED21E947F8F100053Al5jBE" TargetMode="External"/><Relationship Id="rId9" Type="http://schemas.openxmlformats.org/officeDocument/2006/relationships/hyperlink" Target="consultantplus://offline/ref=A680CE1A370436EDE9DBD65327E104367329C8F2FF61486248DA7D8D8ED8AFED21E947F8F100053Bl5j4E" TargetMode="External"/><Relationship Id="rId14" Type="http://schemas.openxmlformats.org/officeDocument/2006/relationships/hyperlink" Target="consultantplus://offline/ref=A680CE1A370436EDE9DBD65327E10436732BCDF2FC6A486248DA7D8D8ElDj8E" TargetMode="External"/><Relationship Id="rId22" Type="http://schemas.openxmlformats.org/officeDocument/2006/relationships/hyperlink" Target="consultantplus://offline/ref=A680CE1A370436EDE9DBD65327E10436732ECFFBFE6B486248DA7D8D8ED8AFED21E947F8F100053Bl5j7E" TargetMode="External"/><Relationship Id="rId27" Type="http://schemas.openxmlformats.org/officeDocument/2006/relationships/hyperlink" Target="consultantplus://offline/ref=A680CE1A370436EDE9DBD65327E104367329C9FAFA6E486248DA7D8D8ED8AFED21E947F8F100053Fl5j6E" TargetMode="External"/><Relationship Id="rId30" Type="http://schemas.openxmlformats.org/officeDocument/2006/relationships/hyperlink" Target="consultantplus://offline/ref=A680CE1A370436EDE9DBD65327E104367328C3FBF66F486248DA7D8D8ED8AFED21E947F8F100053Bl5j3E" TargetMode="External"/><Relationship Id="rId35" Type="http://schemas.openxmlformats.org/officeDocument/2006/relationships/hyperlink" Target="consultantplus://offline/ref=A680CE1A370436EDE9DBD65327E10436732EC3F0FA61486248DA7D8D8ED8AFED21E947F8F100053Bl5j3E" TargetMode="External"/><Relationship Id="rId43" Type="http://schemas.openxmlformats.org/officeDocument/2006/relationships/hyperlink" Target="consultantplus://offline/ref=A680CE1A370436EDE9DBD65327E104367329C3FAFF68486248DA7D8D8ElDj8E" TargetMode="External"/><Relationship Id="rId48" Type="http://schemas.openxmlformats.org/officeDocument/2006/relationships/hyperlink" Target="consultantplus://offline/ref=A680CE1A370436EDE9DBD65327E10436732ECAF3F668486248DA7D8D8ED8AFED21E947F8F100053Cl5j6E" TargetMode="External"/><Relationship Id="rId56" Type="http://schemas.openxmlformats.org/officeDocument/2006/relationships/hyperlink" Target="consultantplus://offline/ref=A680CE1A370436EDE9DBC85D23E10436732ECEF1F96F486248DA7D8D8ED8AFED21E947F8F100053Bl5j4E" TargetMode="External"/><Relationship Id="rId8" Type="http://schemas.openxmlformats.org/officeDocument/2006/relationships/hyperlink" Target="consultantplus://offline/ref=A680CE1A370436EDE9DBD65327E104367329C9FAFA6E486248DA7D8D8ED8AFED21E947F8F100053Fl5j6E" TargetMode="External"/><Relationship Id="rId51" Type="http://schemas.openxmlformats.org/officeDocument/2006/relationships/hyperlink" Target="consultantplus://offline/ref=A680CE1A370436EDE9DBD65327E104367329CDF3F86E486248DA7D8D8ED8AFED21E947F8F100043Cl5j1E" TargetMode="External"/><Relationship Id="rId3" Type="http://schemas.openxmlformats.org/officeDocument/2006/relationships/webSettings" Target="webSettings.xml"/><Relationship Id="rId12" Type="http://schemas.openxmlformats.org/officeDocument/2006/relationships/hyperlink" Target="consultantplus://offline/ref=A680CE1A370436EDE9DBD65327E104367328C3F1FF60486248DA7D8D8ED8AFED21E947F8F100043Al5jBE" TargetMode="External"/><Relationship Id="rId17" Type="http://schemas.openxmlformats.org/officeDocument/2006/relationships/hyperlink" Target="consultantplus://offline/ref=A680CE1A370436EDE9DBC85D23E10436732ECEF1F96F486248DA7D8D8ED8AFED21E947F8F100053Bl5j4E" TargetMode="External"/><Relationship Id="rId25" Type="http://schemas.openxmlformats.org/officeDocument/2006/relationships/hyperlink" Target="consultantplus://offline/ref=A680CE1A370436EDE9DBD65327E104367329C8F2FF61486248DA7D8D8ED8AFED21E947F8F100053Bl5j5E" TargetMode="External"/><Relationship Id="rId33" Type="http://schemas.openxmlformats.org/officeDocument/2006/relationships/hyperlink" Target="consultantplus://offline/ref=A680CE1A370436EDE9DBD65327E104367329CCF1FB60486248DA7D8D8ED8AFED21E947F8F1000032l5j3E" TargetMode="External"/><Relationship Id="rId38" Type="http://schemas.openxmlformats.org/officeDocument/2006/relationships/hyperlink" Target="consultantplus://offline/ref=A680CE1A370436EDE9DBD65327E10436732EC3F0FA61486248DA7D8D8ED8AFED21E947F8F100053Bl5j6E" TargetMode="External"/><Relationship Id="rId46" Type="http://schemas.openxmlformats.org/officeDocument/2006/relationships/hyperlink" Target="consultantplus://offline/ref=A680CE1A370436EDE9DBD65327E10436732FCAFBFC6E486248DA7D8D8ED8AFED21E947F8F1000533l5j2E" TargetMode="External"/><Relationship Id="rId59" Type="http://schemas.openxmlformats.org/officeDocument/2006/relationships/hyperlink" Target="consultantplus://offline/ref=A680CE1A370436EDE9DBD65327E10436732ECFFBFE6B486248DA7D8D8ED8AFED21E947F8F100053Bl5j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9262</Words>
  <Characters>52800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2015-05-14T04:35:00Z</dcterms:created>
  <dcterms:modified xsi:type="dcterms:W3CDTF">2015-05-14T04:35:00Z</dcterms:modified>
</cp:coreProperties>
</file>